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ЗАШТИТА ЖИВОТНЕ СРЕДИНЕ У ИНДУСТРИЈСКИМ ОБЈЕКТИМА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КОНТРОЛНА ЛИСТА: ОТПАДНЕ ВОДЕ</w:t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Закон о заштити животне средине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 (''Сл. Гласник РС'', бр. </w:t>
      </w:r>
      <w:r>
        <w:rPr>
          <w:rFonts w:cs="Times New Roman" w:ascii="Times New Roman" w:hAnsi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  <w:bookmarkStart w:id="0" w:name="_GoBack"/>
      <w:bookmarkEnd w:id="0"/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Закон о водама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 (''Сл. Гласник РС'', бр. 30/2010, 93/2012, 101/2016, 95/2018 i 95/2018 - др.закон)</w:t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Закон о инспекцијском надзору </w:t>
      </w: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(''Сл.гласник РС'', бр 36/15, 44/48- др закон и 95/18-др закон)</w:t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sr-Latn-RS"/>
        </w:rPr>
        <w:t>У</w:t>
      </w:r>
      <w:r>
        <w:rPr>
          <w:rFonts w:eastAsia="Times New Roman" w:ascii="Times New Roman" w:hAnsi="Times New Roman"/>
          <w:b/>
          <w:bCs/>
          <w:sz w:val="24"/>
          <w:szCs w:val="24"/>
          <w:lang w:val="sr-RS" w:eastAsia="sr-Latn-RS"/>
        </w:rPr>
        <w:t xml:space="preserve">редба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>
        <w:rPr>
          <w:rFonts w:eastAsia="Times New Roman" w:ascii="Times New Roman" w:hAnsi="Times New Roman"/>
          <w:b/>
          <w:bCs/>
          <w:sz w:val="24"/>
          <w:szCs w:val="24"/>
          <w:lang w:eastAsia="sr-Latn-RS"/>
        </w:rPr>
        <w:t>e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>
        <w:rPr>
          <w:rFonts w:eastAsia="Times New Roman" w:ascii="Times New Roman" w:hAnsi="Times New Roman"/>
          <w:b/>
          <w:bCs/>
          <w:sz w:val="24"/>
          <w:szCs w:val="24"/>
          <w:lang w:val="sr-RS" w:eastAsia="sr-Latn-R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 w:eastAsia="sr-Latn-RS"/>
        </w:rPr>
        <w:t>(</w:t>
      </w:r>
      <w:r>
        <w:rPr>
          <w:rFonts w:cs="Times New Roman" w:ascii="Times New Roman" w:hAnsi="Times New Roman"/>
          <w:sz w:val="24"/>
          <w:szCs w:val="24"/>
          <w:lang w:val="ru-RU"/>
        </w:rPr>
        <w:t>"Сл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гласник РС", бр. 67/11, </w:t>
      </w:r>
      <w:r>
        <w:rPr>
          <w:rFonts w:cs="Times New Roman" w:ascii="Times New Roman" w:hAnsi="Times New Roman"/>
          <w:sz w:val="24"/>
          <w:szCs w:val="24"/>
          <w:lang w:val="sr-Latn-RS"/>
        </w:rPr>
        <w:t>48/12</w:t>
      </w:r>
      <w:r>
        <w:rPr>
          <w:rFonts w:cs="Times New Roman" w:ascii="Times New Roman" w:hAnsi="Times New Roman"/>
          <w:sz w:val="24"/>
          <w:szCs w:val="24"/>
          <w:lang w:val="ru-RU"/>
        </w:rPr>
        <w:t>, 1/16)</w:t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Табела А</w:t>
      </w:r>
    </w:p>
    <w:tbl>
      <w:tblPr>
        <w:tblW w:w="104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5"/>
        <w:gridCol w:w="5158"/>
      </w:tblGrid>
      <w:tr>
        <w:trPr>
          <w:trHeight w:val="417" w:hRule="atLeast"/>
        </w:trPr>
        <w:tc>
          <w:tcPr>
            <w:tcW w:w="10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Подаци о надзираном субјекту</w:t>
            </w:r>
          </w:p>
        </w:tc>
      </w:tr>
      <w:tr>
        <w:trPr>
          <w:trHeight w:val="399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лица/предузетника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90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72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54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5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7" w:hRule="atLeast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Табела Б</w:t>
      </w:r>
    </w:p>
    <w:tbl>
      <w:tblPr>
        <w:tblW w:w="104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6"/>
        <w:gridCol w:w="2158"/>
        <w:gridCol w:w="1461"/>
      </w:tblGrid>
      <w:tr>
        <w:trPr>
          <w:trHeight w:val="372" w:hRule="atLeast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Статус правног лица, предузетника</w:t>
            </w:r>
          </w:p>
        </w:tc>
      </w:tr>
      <w:tr>
        <w:trPr>
          <w:trHeight w:val="444" w:hRule="atLeast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Latn-C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>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RS"/>
              </w:rPr>
              <w:t>*</w:t>
            </w:r>
          </w:p>
        </w:tc>
      </w:tr>
      <w:tr>
        <w:trPr>
          <w:trHeight w:val="660" w:hRule="atLeast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mallCaps/>
          <w:sz w:val="24"/>
          <w:szCs w:val="24"/>
          <w:lang w:val="sr-RS" w:eastAsia="x-none"/>
        </w:rPr>
      </w:pPr>
      <w:r>
        <w:rPr>
          <w:rFonts w:eastAsia="Times New Roman" w:cs="Times New Roman" w:ascii="Times New Roman" w:hAnsi="Times New Roman"/>
          <w:iCs/>
          <w:smallCaps/>
          <w:sz w:val="24"/>
          <w:szCs w:val="24"/>
          <w:lang w:val="sr-RS" w:eastAsia="x-none"/>
        </w:rPr>
        <w:tab/>
      </w:r>
    </w:p>
    <w:tbl>
      <w:tblPr>
        <w:tblStyle w:val="TableGrid"/>
        <w:tblW w:w="104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2"/>
        <w:gridCol w:w="7510"/>
        <w:gridCol w:w="2268"/>
      </w:tblGrid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Р.бр.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sr-Latn-RS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Б1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  <w:t xml:space="preserve">Да ли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 xml:space="preserve"> је донет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>кциони план за постепено достизање граничних вредности емисије загађујућих материја у воде или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>рограм мера прилагођавања рада постројења?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Style w:val="FootnoteAnchor"/>
                <w:rFonts w:cs="Times New Roman" w:ascii="Times New Roman" w:hAnsi="Times New Roman"/>
                <w:sz w:val="24"/>
                <w:szCs w:val="24"/>
                <w:lang w:val="sr-RS"/>
              </w:rPr>
              <w:footnoteReference w:id="2"/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Б2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  <w:t xml:space="preserve">Да ли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 xml:space="preserve"> се поступа у складу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>кционим планом за постепено достизање граничних вредности емисије загађујућих материја у воде или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BA"/>
              </w:rPr>
              <w:t>рограмом мера прилагођавања рада постројења?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Б3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је извештај о спровођену акционог плана поднет министарству надлежном за послове заштите животне средине и водопривреде, сваке две године од дана доношења Акционог плана?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Б4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испуштене отпадне воде и отпадне воде које се после пречишћавања испуштају у реципијент испуњавају услове у погледу прописаних граничних вредности?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Делимично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Б5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се у површинске воде уносе отпадне воде које садрже хазардне и загађујуће супстанце 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Б6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се отпадне воде испуштају у стајаће воде, ако је та вода у контакту са подземном водом,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Б7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Б8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Б9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квалитета воде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Б10</w:t>
            </w:r>
          </w:p>
        </w:tc>
        <w:tc>
          <w:tcPr>
            <w:tcW w:w="7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Да ли лице које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 xml:space="preserve">ли је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обезбеди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ло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 xml:space="preserve">ли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Делимично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НП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w w:val="90"/>
          <w:sz w:val="24"/>
          <w:szCs w:val="24"/>
          <w:lang w:val="en-US"/>
        </w:rPr>
      </w:pPr>
      <w:r>
        <w:rPr>
          <w:rFonts w:cs="Times New Roman" w:ascii="Times New Roman" w:hAnsi="Times New Roman"/>
          <w:w w:val="9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w w:val="90"/>
          <w:sz w:val="24"/>
          <w:szCs w:val="24"/>
          <w:lang w:val="en-US"/>
        </w:rPr>
      </w:pPr>
      <w:r>
        <w:rPr>
          <w:rFonts w:cs="Times New Roman" w:ascii="Times New Roman" w:hAnsi="Times New Roman"/>
          <w:w w:val="90"/>
          <w:sz w:val="24"/>
          <w:szCs w:val="24"/>
          <w:lang w:val="en-US"/>
        </w:rPr>
      </w:r>
    </w:p>
    <w:tbl>
      <w:tblPr>
        <w:tblW w:w="105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465"/>
        <w:gridCol w:w="3840"/>
      </w:tblGrid>
      <w:tr>
        <w:trPr/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друго лице: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Радно место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1.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de-DE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de-DE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81" w:hRule="atLeast"/>
        </w:trPr>
        <w:tc>
          <w:tcPr>
            <w:tcW w:w="10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Датум инспекцијског надзора на терену:</w:t>
            </w:r>
          </w:p>
        </w:tc>
      </w:tr>
      <w:tr>
        <w:trPr>
          <w:trHeight w:val="400" w:hRule="atLeast"/>
        </w:trPr>
        <w:tc>
          <w:tcPr>
            <w:tcW w:w="10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Times New Roman" w:ascii="Times New Roman" w:hAnsi="Times New Roman"/>
        <w:color w:val="5B9BD5" w:themeColor="accent1"/>
        <w:sz w:val="24"/>
        <w:szCs w:val="24"/>
      </w:rPr>
      <w:t xml:space="preserve">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t xml:space="preserve">pg.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fldChar w:fldCharType="begin"/>
    </w:r>
    <w:r>
      <w:rPr>
        <w:sz w:val="20"/>
        <w:szCs w:val="20"/>
        <w:rFonts w:eastAsia="" w:cs="" w:ascii="Calibri Light" w:hAnsi="Calibri Light"/>
      </w:rPr>
      <w:instrText> PAGE </w:instrText>
    </w:r>
    <w:r>
      <w:rPr>
        <w:sz w:val="20"/>
        <w:szCs w:val="20"/>
        <w:rFonts w:eastAsia="" w:cs="" w:ascii="Calibri Light" w:hAnsi="Calibri Light"/>
      </w:rPr>
      <w:fldChar w:fldCharType="separate"/>
    </w:r>
    <w:r>
      <w:rPr>
        <w:sz w:val="20"/>
        <w:szCs w:val="20"/>
        <w:rFonts w:eastAsia="" w:cs="" w:ascii="Calibri Light" w:hAnsi="Calibri Light"/>
      </w:rPr>
      <w:t>2</w:t>
    </w:r>
    <w:r>
      <w:rPr>
        <w:sz w:val="20"/>
        <w:szCs w:val="20"/>
        <w:rFonts w:eastAsia="" w:cs="" w:ascii="Calibri Light" w:hAnsi="Calibri Light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lang w:val="sr-RS"/>
        </w:rPr>
        <w:t>НИЈЕ ПРИМЕНЉИВО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40" w:type="dxa"/>
      <w:jc w:val="left"/>
      <w:tblInd w:w="-612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50"/>
      <w:gridCol w:w="6316"/>
      <w:gridCol w:w="2774"/>
    </w:tblGrid>
    <w:tr>
      <w:trPr>
        <w:trHeight w:val="548" w:hRule="atLeast"/>
      </w:trPr>
      <w:tc>
        <w:tcPr>
          <w:tcW w:w="1350" w:type="dxa"/>
          <w:tcBorders/>
          <w:shd w:color="auto" w:fill="auto" w:val="clea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>
              <w:rFonts w:ascii="Times New Roman" w:hAnsi="Times New Roman" w:eastAsia="Times New Roman" w:cs="Times New Roman"/>
              <w:lang w:val="en-US"/>
            </w:rPr>
          </w:pPr>
          <w:r>
            <w:rPr/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796290" cy="1027430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2" t="-58" r="-82" b="-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102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16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CS"/>
            </w:rPr>
            <w:t>РЕПУБЛИКА СРБИЈА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CS"/>
            </w:rPr>
            <w:t>Општина Ћићевац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RS"/>
            </w:rPr>
            <w:t>Општинска управа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CS"/>
            </w:rPr>
            <w:t xml:space="preserve">Одсек за </w:t>
          </w:r>
          <w:r>
            <w:rPr>
              <w:rFonts w:ascii="Times New Roman" w:hAnsi="Times New Roman"/>
              <w:sz w:val="24"/>
              <w:szCs w:val="24"/>
              <w:lang w:val="sr-RS"/>
            </w:rPr>
            <w:t>урбанизам, грађевинарство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RS"/>
            </w:rPr>
            <w:t>и инспекцијске</w:t>
          </w: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 xml:space="preserve"> послове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tcBorders/>
          <w:shd w:fill="auto" w:val="clear"/>
          <w:vAlign w:val="cente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b/>
              <w:b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Шифра: КЛ-12-01/03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sz w:val="20"/>
              <w:szCs w:val="20"/>
              <w:lang w:val="sr-Latn-R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Датум: 12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04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.2021.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Arial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Verdana" w:hAnsi="Verdana" w:eastAsia="Verdana" w:cs="Arial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83ce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83ce3"/>
    <w:rPr/>
  </w:style>
  <w:style w:type="character" w:styleId="BalloonTextChar" w:customStyle="1">
    <w:name w:val="Balloon Text Char"/>
    <w:link w:val="BalloonText"/>
    <w:uiPriority w:val="99"/>
    <w:semiHidden/>
    <w:qFormat/>
    <w:rsid w:val="00db7d16"/>
    <w:rPr>
      <w:rFonts w:ascii="Wingdings" w:hAnsi="Wingdings" w:cs="Wingdings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16485e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16485e"/>
    <w:rPr>
      <w:lang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16485e"/>
    <w:rPr>
      <w:b/>
      <w:bCs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d6447"/>
    <w:rPr>
      <w:lang w:eastAsia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d644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d16"/>
    <w:pPr>
      <w:spacing w:lineRule="auto" w:line="240" w:before="0" w:after="0"/>
    </w:pPr>
    <w:rPr>
      <w:rFonts w:ascii="Wingdings" w:hAnsi="Wingdings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9600bd"/>
    <w:pPr>
      <w:spacing w:lineRule="auto" w:line="240" w:before="0" w:after="0"/>
      <w:ind w:left="720" w:hanging="0"/>
    </w:pPr>
    <w:rPr>
      <w:rFonts w:ascii="Calibri" w:hAnsi="Calibri" w:eastAsia="Arial" w:cs="Calibri"/>
      <w:color w:val="000000"/>
      <w:sz w:val="24"/>
      <w:szCs w:val="24"/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6485e"/>
    <w:pPr/>
    <w:rPr>
      <w:rFonts w:cs="Times New Roman"/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6485e"/>
    <w:pPr/>
    <w:rPr>
      <w:b/>
      <w:bCs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fd6447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114c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b03a7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BDF-E7AE-4AFA-AA96-0451259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569</Words>
  <Characters>3001</Characters>
  <CharactersWithSpaces>3539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2021-04-07T09:18:00Z</dcterms:created>
  <dc:creator>Jelena Stankovic</dc:creator>
  <dc:description/>
  <dc:language>en-US</dc:language>
  <cp:lastModifiedBy/>
  <cp:lastPrinted>2019-04-02T10:08:00Z</cp:lastPrinted>
  <dcterms:modified xsi:type="dcterms:W3CDTF">2022-08-12T14:24:21Z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